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sz w:val="96"/>
          <w:szCs w:val="9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bottom w:color="000000" w:space="2" w:sz="8" w:val="single"/>
        </w:pBdr>
        <w:rPr>
          <w:sz w:val="96"/>
          <w:szCs w:val="96"/>
        </w:rPr>
      </w:pPr>
      <w:bookmarkStart w:colFirst="0" w:colLast="0" w:name="_1fob9te" w:id="2"/>
      <w:bookmarkEnd w:id="2"/>
      <w:r w:rsidDel="00000000" w:rsidR="00000000" w:rsidRPr="00000000">
        <w:rPr>
          <w:sz w:val="96"/>
          <w:szCs w:val="96"/>
          <w:rtl w:val="0"/>
        </w:rPr>
        <w:t xml:space="preserve">EXTENSION BALNEAIRE NGAPALI</w:t>
      </w:r>
    </w:p>
    <w:p w:rsidR="00000000" w:rsidDel="00000000" w:rsidP="00000000" w:rsidRDefault="00000000" w:rsidRPr="00000000" w14:paraId="00000005">
      <w:pPr>
        <w:widowControl w:val="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rPr>
          <w:sz w:val="36"/>
          <w:szCs w:val="36"/>
        </w:rPr>
      </w:pPr>
      <w:bookmarkStart w:colFirst="0" w:colLast="0" w:name="_2et92p0" w:id="4"/>
      <w:bookmarkEnd w:id="4"/>
      <w:r w:rsidDel="00000000" w:rsidR="00000000" w:rsidRPr="00000000">
        <w:rPr>
          <w:sz w:val="36"/>
          <w:szCs w:val="36"/>
          <w:rtl w:val="0"/>
        </w:rPr>
        <w:t xml:space="preserve">SAISON 2020-21</w:t>
      </w:r>
    </w:p>
    <w:p w:rsidR="00000000" w:rsidDel="00000000" w:rsidP="00000000" w:rsidRDefault="00000000" w:rsidRPr="00000000" w14:paraId="00000007">
      <w:pPr>
        <w:widowControl w:val="1"/>
        <w:rPr/>
      </w:pPr>
      <w:bookmarkStart w:colFirst="0" w:colLast="0" w:name="_tyjcwt" w:id="5"/>
      <w:bookmarkEnd w:id="5"/>
      <w:r w:rsidDel="00000000" w:rsidR="00000000" w:rsidRPr="00000000">
        <w:rPr>
          <w:b w:val="1"/>
          <w:rtl w:val="0"/>
        </w:rPr>
        <w:t xml:space="preserve">4 JOURS / 3 NUITS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2260600</wp:posOffset>
                </wp:positionV>
                <wp:extent cx="6391275" cy="1899339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0363" y="2854947"/>
                          <a:ext cx="6391275" cy="1899339"/>
                          <a:chOff x="2150363" y="2854947"/>
                          <a:chExt cx="6391275" cy="1850106"/>
                        </a:xfrm>
                      </wpg:grpSpPr>
                      <wpg:grpSp>
                        <wpg:cNvGrpSpPr/>
                        <wpg:grpSpPr>
                          <a:xfrm>
                            <a:off x="2150363" y="2854947"/>
                            <a:ext cx="6391275" cy="1850106"/>
                            <a:chOff x="2150363" y="2854947"/>
                            <a:chExt cx="6391275" cy="18501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0363" y="2854947"/>
                              <a:ext cx="6391275" cy="185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0363" y="2854947"/>
                              <a:ext cx="6391275" cy="1850107"/>
                              <a:chOff x="1917000" y="3077370"/>
                              <a:chExt cx="6858000" cy="197526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917000" y="3077370"/>
                                <a:ext cx="6858000" cy="197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917000" y="3077370"/>
                                <a:ext cx="6858000" cy="1975269"/>
                                <a:chOff x="0" y="7304567"/>
                                <a:chExt cx="6858000" cy="197586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7304567"/>
                                  <a:ext cx="6858000" cy="196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7304567"/>
                                  <a:ext cx="6858000" cy="143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966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7447728"/>
                                  <a:ext cx="6858000" cy="183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D05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ahoma" w:cs="Tahoma" w:eastAsia="Tahoma" w:hAnsi="Tahoma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2"/>
                                        <w:vertAlign w:val="baseline"/>
                                      </w:rPr>
                                      <w:t xml:space="preserve">EXO TRAVEL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ahoma" w:cs="Tahoma" w:eastAsia="Tahoma" w:hAnsi="Tahoma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ahoma" w:cs="Tahoma" w:eastAsia="Tahoma" w:hAnsi="Tahoma"/>
                                        <w:b w:val="0"/>
                                        <w:i w:val="0"/>
                                        <w:smallCaps w:val="1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PRODUCTION - VOYAGES EN GROUPE</w:t>
                                    </w:r>
                                  </w:p>
                                </w:txbxContent>
                              </wps:txbx>
                              <wps:bodyPr anchorCtr="0" anchor="b" bIns="457200" lIns="457200" spcFirstLastPara="1" rIns="457200" wrap="square" tIns="18287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2260600</wp:posOffset>
                </wp:positionV>
                <wp:extent cx="6391275" cy="1899339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18993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before="10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Itinéraire en bref</w:t>
      </w:r>
    </w:p>
    <w:p w:rsidR="00000000" w:rsidDel="00000000" w:rsidP="00000000" w:rsidRDefault="00000000" w:rsidRPr="00000000" w14:paraId="00000009">
      <w:pPr>
        <w:tabs>
          <w:tab w:val="left" w:pos="14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tabs>
          <w:tab w:val="left" w:pos="280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6315"/>
        <w:gridCol w:w="2130"/>
        <w:tblGridChange w:id="0">
          <w:tblGrid>
            <w:gridCol w:w="1575"/>
            <w:gridCol w:w="6315"/>
            <w:gridCol w:w="2130"/>
          </w:tblGrid>
        </w:tblGridChange>
      </w:tblGrid>
      <w:tr>
        <w:trPr>
          <w:trHeight w:val="3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JOUR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ITINÉRAIRE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REPAS</w:t>
            </w:r>
          </w:p>
        </w:tc>
      </w:tr>
      <w:tr>
        <w:trPr>
          <w:trHeight w:val="320" w:hRule="atLeast"/>
        </w:trPr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JOUR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YANGON / THANDWE – NGAPALI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-/-/-</w:t>
            </w:r>
          </w:p>
        </w:tc>
      </w:tr>
      <w:tr>
        <w:trPr>
          <w:trHeight w:val="320" w:hRule="atLeast"/>
        </w:trPr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JOUR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NGAPALI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B/-/-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JOUR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NGAPALI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B/-/-</w:t>
            </w:r>
          </w:p>
        </w:tc>
      </w:tr>
      <w:tr>
        <w:trPr>
          <w:trHeight w:val="320" w:hRule="atLeast"/>
        </w:trPr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JOUR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NGAPALI – THANDWE / YANGON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B/-/-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u w:val="single"/>
                <w:rtl w:val="0"/>
              </w:rPr>
              <w:t xml:space="preserve">Notes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 : B = Petit-déjeuner / L = Déjeuner / D = Dîner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280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Exo Travel" id="3" name="image2.png"/>
            <a:graphic>
              <a:graphicData uri="http://schemas.openxmlformats.org/drawingml/2006/picture">
                <pic:pic>
                  <pic:nvPicPr>
                    <pic:cNvPr descr="Exo Travel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tabs>
          <w:tab w:val="left" w:pos="294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before="10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TEMPS FORTS</w:t>
      </w:r>
    </w:p>
    <w:p w:rsidR="00000000" w:rsidDel="00000000" w:rsidP="00000000" w:rsidRDefault="00000000" w:rsidRPr="00000000" w14:paraId="00000022">
      <w:pPr>
        <w:tabs>
          <w:tab w:val="left" w:pos="294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94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Transports variés  à chaque étape avec des menus de spécialités locales sélectionnés.</w:t>
      </w:r>
    </w:p>
    <w:p w:rsidR="00000000" w:rsidDel="00000000" w:rsidP="00000000" w:rsidRDefault="00000000" w:rsidRPr="00000000" w14:paraId="00000024">
      <w:pPr>
        <w:tabs>
          <w:tab w:val="left" w:pos="294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Programme en immersion culturelle approfondie.</w:t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5"/>
        </w:numPr>
        <w:tabs>
          <w:tab w:val="left" w:pos="990"/>
        </w:tabs>
        <w:spacing w:after="0" w:line="240" w:lineRule="auto"/>
        <w:ind w:left="810" w:hanging="360"/>
        <w:rPr/>
      </w:pPr>
      <w:r w:rsidDel="00000000" w:rsidR="00000000" w:rsidRPr="00000000">
        <w:rPr>
          <w:b w:val="1"/>
          <w:rtl w:val="0"/>
        </w:rPr>
        <w:t xml:space="preserve">Détente et relaxation</w:t>
      </w:r>
      <w:r w:rsidDel="00000000" w:rsidR="00000000" w:rsidRPr="00000000">
        <w:rPr>
          <w:rtl w:val="0"/>
        </w:rPr>
        <w:t xml:space="preserve"> sur l’une des plus belles plages de Birmanie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5"/>
        </w:numPr>
        <w:tabs>
          <w:tab w:val="left" w:pos="990"/>
        </w:tabs>
        <w:spacing w:after="0" w:line="240" w:lineRule="auto"/>
        <w:ind w:left="810" w:hanging="360"/>
        <w:rPr/>
      </w:pPr>
      <w:r w:rsidDel="00000000" w:rsidR="00000000" w:rsidRPr="00000000">
        <w:rPr>
          <w:b w:val="1"/>
          <w:rtl w:val="0"/>
        </w:rPr>
        <w:t xml:space="preserve">Eaux claires et chaudes</w:t>
      </w:r>
      <w:r w:rsidDel="00000000" w:rsidR="00000000" w:rsidRPr="00000000">
        <w:rPr>
          <w:rtl w:val="0"/>
        </w:rPr>
        <w:t xml:space="preserve"> bordées de sable blanc entouré de cocotiers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5"/>
        </w:numPr>
        <w:tabs>
          <w:tab w:val="left" w:pos="990"/>
        </w:tabs>
        <w:spacing w:after="0" w:line="240" w:lineRule="auto"/>
        <w:ind w:left="810" w:hanging="360"/>
        <w:rPr/>
      </w:pPr>
      <w:r w:rsidDel="00000000" w:rsidR="00000000" w:rsidRPr="00000000">
        <w:rPr>
          <w:b w:val="1"/>
          <w:rtl w:val="0"/>
        </w:rPr>
        <w:t xml:space="preserve">Sports nautiques</w:t>
      </w:r>
      <w:r w:rsidDel="00000000" w:rsidR="00000000" w:rsidRPr="00000000">
        <w:rPr>
          <w:rtl w:val="0"/>
        </w:rPr>
        <w:t xml:space="preserve"> tels que la plongée en apnée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5"/>
        </w:numPr>
        <w:tabs>
          <w:tab w:val="left" w:pos="990"/>
        </w:tabs>
        <w:spacing w:after="0" w:line="240" w:lineRule="auto"/>
        <w:ind w:left="810" w:hanging="360"/>
        <w:rPr/>
      </w:pPr>
      <w:r w:rsidDel="00000000" w:rsidR="00000000" w:rsidRPr="00000000">
        <w:rPr>
          <w:rtl w:val="0"/>
        </w:rPr>
        <w:t xml:space="preserve">Excursions possibles en bateau ou à vélo</w:t>
      </w:r>
    </w:p>
    <w:p w:rsidR="00000000" w:rsidDel="00000000" w:rsidP="00000000" w:rsidRDefault="00000000" w:rsidRPr="00000000" w14:paraId="0000002A">
      <w:pPr>
        <w:widowControl w:val="1"/>
        <w:tabs>
          <w:tab w:val="left" w:pos="36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both"/>
        <w:rPr>
          <w:rFonts w:ascii="Calibri" w:cs="Calibri" w:eastAsia="Calibri" w:hAnsi="Calibri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/>
          <w:pgMar w:bottom="1152" w:top="720" w:left="720" w:right="1080" w:header="0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60"/>
        </w:tabs>
        <w:spacing w:after="0" w:line="240" w:lineRule="auto"/>
        <w:rPr>
          <w:rFonts w:ascii="Calibri" w:cs="Calibri" w:eastAsia="Calibri" w:hAnsi="Calibri"/>
        </w:rPr>
        <w:sectPr>
          <w:type w:val="continuous"/>
          <w:pgSz w:h="16838" w:w="11906"/>
          <w:pgMar w:bottom="1152" w:top="720" w:left="720" w:right="1080" w:header="0" w:footer="720"/>
          <w:cols w:equalWidth="0" w:num="2">
            <w:col w:space="720" w:w="4693"/>
            <w:col w:space="0" w:w="469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Itinéraire détaillé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pBdr>
          <w:bottom w:color="000000" w:space="1" w:sz="4" w:val="single"/>
        </w:pBdr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JOUR 1 : YANGON / THANDWE – NGAPALI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4273550</wp:posOffset>
            </wp:positionH>
            <wp:positionV relativeFrom="paragraph">
              <wp:posOffset>160020</wp:posOffset>
            </wp:positionV>
            <wp:extent cx="2204590" cy="1463040"/>
            <wp:effectExtent b="0" l="0" r="0" t="0"/>
            <wp:wrapSquare wrapText="bothSides" distB="0" distT="0" distL="114300" distR="114300"/>
            <wp:docPr descr="_DSC0276" id="4" name="image1.jpg"/>
            <a:graphic>
              <a:graphicData uri="http://schemas.openxmlformats.org/drawingml/2006/picture">
                <pic:pic>
                  <pic:nvPicPr>
                    <pic:cNvPr descr="_DSC0276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4590" cy="146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Vous serez transféré à l’aéroport domestique de Yangon pour votre vol à destination de </w:t>
      </w:r>
      <w:r w:rsidDel="00000000" w:rsidR="00000000" w:rsidRPr="00000000">
        <w:rPr>
          <w:b w:val="1"/>
          <w:rtl w:val="0"/>
        </w:rPr>
        <w:t xml:space="preserve">Thandwe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arrivant à l'aéroport de Thandwe, vous serez accueillis et transférés à la </w:t>
      </w:r>
      <w:r w:rsidDel="00000000" w:rsidR="00000000" w:rsidRPr="00000000">
        <w:rPr>
          <w:b w:val="1"/>
          <w:rtl w:val="0"/>
        </w:rPr>
        <w:t xml:space="preserve">plage de Ngapali</w:t>
      </w:r>
      <w:r w:rsidDel="00000000" w:rsidR="00000000" w:rsidRPr="00000000">
        <w:rPr>
          <w:rtl w:val="0"/>
        </w:rPr>
        <w:t xml:space="preserve">, à 20 minutes en voiture.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La plage de Ngapali est un endroit calme de 3 kilomètres de sable blanc bordé de cocotiers. Les eaux claires et chaudes sont parfaites pour les sports nautiques tels que la plongée en apnée et il y a plusieurs petites îles à proximité accessibles par bateau.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Nuit à Ngapali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Distances et durée</w:t>
      </w:r>
      <w:r w:rsidDel="00000000" w:rsidR="00000000" w:rsidRPr="00000000">
        <w:rPr>
          <w:sz w:val="20"/>
          <w:szCs w:val="2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Aéroport de Thandwe – Hôtel (3-10 km) : 5-30 min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pBdr>
          <w:bottom w:color="000000" w:space="1" w:sz="4" w:val="single"/>
        </w:pBdr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JOURS 2-3 : NGAPALI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Profitez de deux jours complets à loisir à Ngapali. Le petit-déjeuner quotidien est servi et vous aurez un choix d’activité avec en option la plongée, des excursions en bateau ou à vélo.</w:t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Nuit à Ngapali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Bdr>
          <w:bottom w:color="000000" w:space="1" w:sz="4" w:val="single"/>
        </w:pBdr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JOUR 4 : NGAPALI – THANDWE / YANGON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Après le petit-déjeuner, profitez de quelques heures de relaxation avant le départ pour l’aéroport de Thandwe pour votre vol à destination de Yangon.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bottom w:color="000000" w:space="2" w:sz="8" w:val="single"/>
        </w:pBdr>
        <w:shd w:fill="auto" w:val="clear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FIN  DE  NOS 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Tarifs et Conditions</w:t>
      </w:r>
    </w:p>
    <w:p w:rsidR="00000000" w:rsidDel="00000000" w:rsidP="00000000" w:rsidRDefault="00000000" w:rsidRPr="00000000" w14:paraId="000000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4" w:val="single"/>
          <w:between w:color="000000" w:space="1" w:sz="4" w:val="single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HÔTELS SÉLECTIONNÉS OU SIMILAIRES</w:t>
      </w:r>
    </w:p>
    <w:p w:rsidR="00000000" w:rsidDel="00000000" w:rsidP="00000000" w:rsidRDefault="00000000" w:rsidRPr="00000000" w14:paraId="00000066">
      <w:pPr>
        <w:spacing w:after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Aucune réservation n’a été faite à ce jour donc sujet à disponibilité au moment de la réservation</w:t>
      </w:r>
    </w:p>
    <w:p w:rsidR="00000000" w:rsidDel="00000000" w:rsidP="00000000" w:rsidRDefault="00000000" w:rsidRPr="00000000" w14:paraId="00000067">
      <w:pPr>
        <w:widowControl w:val="1"/>
        <w:tabs>
          <w:tab w:val="left" w:pos="280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3555"/>
        <w:gridCol w:w="2490"/>
        <w:gridCol w:w="2655"/>
        <w:tblGridChange w:id="0">
          <w:tblGrid>
            <w:gridCol w:w="1350"/>
            <w:gridCol w:w="3555"/>
            <w:gridCol w:w="2490"/>
            <w:gridCol w:w="2655"/>
          </w:tblGrid>
        </w:tblGridChange>
      </w:tblGrid>
      <w:tr>
        <w:trPr>
          <w:trHeight w:val="3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VILLE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HÔTEL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CATÉGORIE D'HÔTEL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TYPE DE CHAMBRE</w:t>
            </w:r>
          </w:p>
        </w:tc>
      </w:tr>
      <w:tr>
        <w:trPr>
          <w:trHeight w:val="320" w:hRule="atLeast"/>
        </w:trPr>
        <w:tc>
          <w:tcPr>
            <w:vMerge w:val="restart"/>
            <w:shd w:fill="eed053" w:val="clear"/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Ngapali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Thande Beach Hotel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Class 3*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Deluxe Garden View room</w:t>
            </w:r>
          </w:p>
        </w:tc>
      </w:tr>
      <w:tr>
        <w:trPr>
          <w:trHeight w:val="320" w:hRule="atLeast"/>
        </w:trPr>
        <w:tc>
          <w:tcPr>
            <w:vMerge w:val="continue"/>
            <w:shd w:fill="eed053" w:val="clear"/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after="0" w:before="0" w:line="240" w:lineRule="auto"/>
              <w:ind w:left="0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Amazing Ngapali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Superior 4*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Deluxe Villa Sea View</w:t>
            </w:r>
          </w:p>
        </w:tc>
      </w:tr>
      <w:tr>
        <w:trPr>
          <w:trHeight w:val="320" w:hRule="atLeast"/>
        </w:trPr>
        <w:tc>
          <w:tcPr>
            <w:vMerge w:val="continue"/>
            <w:shd w:fill="eed053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spacing w:after="0" w:before="0" w:line="240" w:lineRule="auto"/>
              <w:ind w:left="0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Sandoway Hotel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Deluxe 5*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Beach Front Cottage ou Sea View Villa</w:t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pos="2800"/>
        </w:tabs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pBdr>
          <w:bottom w:color="000000" w:space="1" w:sz="4" w:val="single"/>
          <w:between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TARIFS en USD par personne en chambre demi double ou twin </w:t>
      </w:r>
    </w:p>
    <w:p w:rsidR="00000000" w:rsidDel="00000000" w:rsidP="00000000" w:rsidRDefault="00000000" w:rsidRPr="00000000" w14:paraId="0000007A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Tarifs valides du 1</w:t>
      </w:r>
      <w:r w:rsidDel="00000000" w:rsidR="00000000" w:rsidRPr="00000000">
        <w:rPr>
          <w:vertAlign w:val="superscript"/>
          <w:rtl w:val="0"/>
        </w:rPr>
        <w:t xml:space="preserve">er</w:t>
      </w:r>
      <w:r w:rsidDel="00000000" w:rsidR="00000000" w:rsidRPr="00000000">
        <w:rPr>
          <w:rtl w:val="0"/>
        </w:rPr>
        <w:t xml:space="preserve"> oct. 2019 au 30 avril 2021</w:t>
      </w:r>
    </w:p>
    <w:p w:rsidR="00000000" w:rsidDel="00000000" w:rsidP="00000000" w:rsidRDefault="00000000" w:rsidRPr="00000000" w14:paraId="0000007B">
      <w:pPr>
        <w:widowControl w:val="1"/>
        <w:tabs>
          <w:tab w:val="left" w:pos="280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89.999999999998" w:type="dxa"/>
        <w:jc w:val="left"/>
        <w:tblInd w:w="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7.3061224489793"/>
        <w:gridCol w:w="937.8367346938775"/>
        <w:gridCol w:w="937.8367346938775"/>
        <w:gridCol w:w="937.8367346938775"/>
        <w:gridCol w:w="937.8367346938775"/>
        <w:gridCol w:w="937.8367346938775"/>
        <w:gridCol w:w="937.8367346938775"/>
        <w:gridCol w:w="937.8367346938775"/>
        <w:gridCol w:w="937.8367346938775"/>
        <w:tblGridChange w:id="0">
          <w:tblGrid>
            <w:gridCol w:w="2487.3061224489793"/>
            <w:gridCol w:w="937.8367346938775"/>
            <w:gridCol w:w="937.8367346938775"/>
            <w:gridCol w:w="937.8367346938775"/>
            <w:gridCol w:w="937.8367346938775"/>
            <w:gridCol w:w="937.8367346938775"/>
            <w:gridCol w:w="937.8367346938775"/>
            <w:gridCol w:w="937.8367346938775"/>
            <w:gridCol w:w="937.8367346938775"/>
          </w:tblGrid>
        </w:tblGridChange>
      </w:tblGrid>
      <w:tr>
        <w:trPr>
          <w:trHeight w:val="3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Nombre de personnes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Hôtel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2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3-4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5-6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7-10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11-14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15-19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7e7c" w:space="0" w:sz="4" w:val="single"/>
              <w:right w:color="ffffff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tabs>
                <w:tab w:val="left" w:pos="280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Suppl. SGL</w:t>
            </w:r>
          </w:p>
        </w:tc>
      </w:tr>
      <w:tr>
        <w:trPr>
          <w:trHeight w:val="320" w:hRule="atLeast"/>
        </w:trPr>
        <w:tc>
          <w:tcPr>
            <w:vMerge w:val="restart"/>
            <w:shd w:fill="eed053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1418"/>
                <w:tab w:val="center" w:pos="792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1 oct. 19 – 30 avril 20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</w:t>
            </w:r>
          </w:p>
        </w:tc>
      </w:tr>
      <w:tr>
        <w:trPr>
          <w:trHeight w:val="320" w:hRule="atLeast"/>
        </w:trPr>
        <w:tc>
          <w:tcPr>
            <w:vMerge w:val="continue"/>
            <w:shd w:fill="eed053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1418"/>
                <w:tab w:val="center" w:pos="7920"/>
              </w:tabs>
              <w:spacing w:after="0" w:before="0" w:line="240" w:lineRule="auto"/>
              <w:ind w:left="0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</w:tr>
      <w:tr>
        <w:trPr>
          <w:trHeight w:val="320" w:hRule="atLeast"/>
        </w:trPr>
        <w:tc>
          <w:tcPr>
            <w:vMerge w:val="continue"/>
            <w:shd w:fill="eed053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1418"/>
                <w:tab w:val="center" w:pos="7920"/>
              </w:tabs>
              <w:spacing w:after="0" w:before="0" w:line="240" w:lineRule="auto"/>
              <w:ind w:left="0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552</w:t>
            </w:r>
          </w:p>
        </w:tc>
      </w:tr>
      <w:tr>
        <w:trPr>
          <w:trHeight w:val="320" w:hRule="atLeast"/>
        </w:trPr>
        <w:tc>
          <w:tcPr>
            <w:vMerge w:val="restart"/>
            <w:shd w:fill="eed053" w:val="clear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1418"/>
                <w:tab w:val="center" w:pos="7920"/>
              </w:tabs>
              <w:spacing w:after="0"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1 oct. 20 – 30 avril 21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</w:tr>
      <w:tr>
        <w:trPr>
          <w:trHeight w:val="320" w:hRule="atLeast"/>
        </w:trPr>
        <w:tc>
          <w:tcPr>
            <w:vMerge w:val="continue"/>
            <w:shd w:fill="eed053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1418"/>
                <w:tab w:val="center" w:pos="7920"/>
              </w:tabs>
              <w:spacing w:after="0" w:before="0" w:line="240" w:lineRule="auto"/>
              <w:ind w:left="0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</w:t>
            </w:r>
          </w:p>
        </w:tc>
      </w:tr>
      <w:tr>
        <w:trPr>
          <w:trHeight w:val="320" w:hRule="atLeast"/>
        </w:trPr>
        <w:tc>
          <w:tcPr>
            <w:vMerge w:val="continue"/>
            <w:shd w:fill="eed053" w:val="clear"/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1418"/>
                <w:tab w:val="center" w:pos="7920"/>
              </w:tabs>
              <w:spacing w:after="0" w:before="0" w:line="240" w:lineRule="auto"/>
              <w:ind w:left="0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pos="280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bottom w:color="000000" w:space="1" w:sz="4" w:val="single"/>
        </w:pBd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TARIFS AÉRIENS EN SUPPLÉMENT</w:t>
      </w:r>
    </w:p>
    <w:p w:rsidR="00000000" w:rsidDel="00000000" w:rsidP="00000000" w:rsidRDefault="00000000" w:rsidRPr="00000000" w14:paraId="000000BE">
      <w:pPr>
        <w:widowControl w:val="1"/>
        <w:tabs>
          <w:tab w:val="left" w:pos="280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3810"/>
        <w:gridCol w:w="3615"/>
        <w:tblGridChange w:id="0">
          <w:tblGrid>
            <w:gridCol w:w="2610"/>
            <w:gridCol w:w="3810"/>
            <w:gridCol w:w="3615"/>
          </w:tblGrid>
        </w:tblGridChange>
      </w:tblGrid>
      <w:tr>
        <w:trPr>
          <w:trHeight w:val="320" w:hRule="atLeast"/>
        </w:trPr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COMPAGNIE AÉRIENNE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eed053" w:val="clear"/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USD/personne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96.00000000000001" w:before="96.0000000000000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Yangon – Thandwe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Mann Yadanarpon, Golden Airways, Yangon Airways or Asian Wings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96.00000000000001" w:before="96.0000000000000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96.00000000000001" w:before="96.0000000000000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Thandwe – Yangon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96.00000000000001" w:before="96.0000000000000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=</w:t>
            </w:r>
          </w:p>
        </w:tc>
        <w:tc>
          <w:tcPr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198 USD/pax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7e7c" w:space="0" w:sz="4" w:val="single"/>
              <w:left w:color="007e7c" w:space="0" w:sz="4" w:val="single"/>
              <w:bottom w:color="007e7c" w:space="0" w:sz="4" w:val="single"/>
              <w:right w:color="007e7c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tabs>
                <w:tab w:val="left" w:pos="2800"/>
              </w:tabs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 </w:t>
            </w:r>
            <w:r w:rsidDel="00000000" w:rsidR="00000000" w:rsidRPr="00000000">
              <w:rPr>
                <w:rtl w:val="0"/>
              </w:rPr>
              <w:t xml:space="preserve">: Tous les tarifs aériens, taxes et conditions sont sujets à changement sans préavis.</w:t>
            </w:r>
          </w:p>
        </w:tc>
      </w:tr>
    </w:tbl>
    <w:p w:rsidR="00000000" w:rsidDel="00000000" w:rsidP="00000000" w:rsidRDefault="00000000" w:rsidRPr="00000000" w14:paraId="000000CE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bottom w:color="000000" w:space="2" w:sz="8" w:val="single"/>
        </w:pBdr>
        <w:tabs>
          <w:tab w:val="left" w:pos="280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TERMES ET CONDITIONS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Tous nos prix sont nets et incluent les taxes gouvernementales et les charges.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Cette proposition et ces tarifs sont valables jusqu'à 30 jours à partir de la date à laquelle l'offre a été faite. Après 30 jours les tarifs proposés pourraient être sujets à une révision.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</w:pPr>
      <w:r w:rsidDel="00000000" w:rsidR="00000000" w:rsidRPr="00000000">
        <w:rPr>
          <w:color w:val="222222"/>
          <w:rtl w:val="0"/>
        </w:rPr>
        <w:t xml:space="preserve">Conditions de réservations EXO TRAVEL sur notre site B to B :</w:t>
      </w:r>
    </w:p>
    <w:p w:rsidR="00000000" w:rsidDel="00000000" w:rsidP="00000000" w:rsidRDefault="00000000" w:rsidRPr="00000000" w14:paraId="000000D3">
      <w:pPr>
        <w:shd w:fill="ffffff" w:val="clear"/>
        <w:spacing w:after="0" w:line="240" w:lineRule="auto"/>
        <w:ind w:left="720" w:firstLine="0"/>
        <w:jc w:val="both"/>
        <w:rPr>
          <w:color w:val="ee7b08"/>
          <w:u w:val="single"/>
        </w:rPr>
      </w:pPr>
      <w:hyperlink r:id="rId13">
        <w:r w:rsidDel="00000000" w:rsidR="00000000" w:rsidRPr="00000000">
          <w:rPr>
            <w:color w:val="222222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ee7b08"/>
            <w:u w:val="single"/>
            <w:rtl w:val="0"/>
          </w:rPr>
          <w:t xml:space="preserve">http://traveltrade.exotravel.com/booking-conditions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bottom w:color="000000" w:space="2" w:sz="8" w:val="single"/>
        </w:pBdr>
        <w:tabs>
          <w:tab w:val="left" w:pos="280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PRIX COMPREND :</w:t>
      </w:r>
    </w:p>
    <w:p w:rsidR="00000000" w:rsidDel="00000000" w:rsidP="00000000" w:rsidRDefault="00000000" w:rsidRPr="00000000" w14:paraId="000000DD">
      <w:pPr>
        <w:widowControl w:val="1"/>
        <w:numPr>
          <w:ilvl w:val="0"/>
          <w:numId w:val="3"/>
        </w:numPr>
        <w:spacing w:after="0"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L'hébergement pour 3 nuits en chambre ½ double dans la catégorie d’hôtels retenue avec petit-déjeuner</w:t>
      </w:r>
    </w:p>
    <w:p w:rsidR="00000000" w:rsidDel="00000000" w:rsidP="00000000" w:rsidRDefault="00000000" w:rsidRPr="00000000" w14:paraId="000000DE">
      <w:pPr>
        <w:widowControl w:val="1"/>
        <w:numPr>
          <w:ilvl w:val="0"/>
          <w:numId w:val="3"/>
        </w:numPr>
        <w:spacing w:after="0"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Les repas mentionnés au programme</w:t>
      </w:r>
    </w:p>
    <w:p w:rsidR="00000000" w:rsidDel="00000000" w:rsidP="00000000" w:rsidRDefault="00000000" w:rsidRPr="00000000" w14:paraId="000000DF">
      <w:pPr>
        <w:widowControl w:val="1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Les transferts terrestres en autocars climatisés avec chauffeur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0"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bottom w:color="000000" w:space="2" w:sz="8" w:val="single"/>
        </w:pBdr>
        <w:tabs>
          <w:tab w:val="left" w:pos="280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PRIX NE COMPREND PAS :</w:t>
      </w:r>
    </w:p>
    <w:p w:rsidR="00000000" w:rsidDel="00000000" w:rsidP="00000000" w:rsidRDefault="00000000" w:rsidRPr="00000000" w14:paraId="000000E2">
      <w:pPr>
        <w:widowControl w:val="1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Les vols domestiques et internationaux </w:t>
      </w:r>
    </w:p>
    <w:p w:rsidR="00000000" w:rsidDel="00000000" w:rsidP="00000000" w:rsidRDefault="00000000" w:rsidRPr="00000000" w14:paraId="000000E3">
      <w:pPr>
        <w:widowControl w:val="1"/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Les options ou suppléments optionnels suggérés dans le programme</w:t>
      </w:r>
    </w:p>
    <w:p w:rsidR="00000000" w:rsidDel="00000000" w:rsidP="00000000" w:rsidRDefault="00000000" w:rsidRPr="00000000" w14:paraId="000000E4">
      <w:pPr>
        <w:widowControl w:val="1"/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Les extras, les boissons, les pourboires</w:t>
      </w:r>
    </w:p>
    <w:p w:rsidR="00000000" w:rsidDel="00000000" w:rsidP="00000000" w:rsidRDefault="00000000" w:rsidRPr="00000000" w14:paraId="000000E5">
      <w:pPr>
        <w:widowControl w:val="1"/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Les frais de visas obligatoires (passeport valide 6 mois après le retour)</w:t>
      </w:r>
    </w:p>
    <w:p w:rsidR="00000000" w:rsidDel="00000000" w:rsidP="00000000" w:rsidRDefault="00000000" w:rsidRPr="00000000" w14:paraId="000000E6">
      <w:pPr>
        <w:widowControl w:val="1"/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Les droits d’entrées pour tout autre visite non mentionnée au programme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52" w:top="720" w:left="720" w:right="1080" w:header="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310"/>
        <w:tab w:val="right" w:pos="7830"/>
      </w:tabs>
      <w:spacing w:after="72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Page 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  <w:tab/>
    </w:r>
    <w:r w:rsidDel="00000000" w:rsidR="00000000" w:rsidRPr="00000000">
      <w:rPr>
        <w:color w:val="000000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www.exotravel.com/agent-hub/</w:t>
      </w:r>
    </w:hyperlink>
    <w:r w:rsidDel="00000000" w:rsidR="00000000" w:rsidRPr="00000000">
      <w:rPr>
        <w:sz w:val="16"/>
        <w:szCs w:val="16"/>
        <w:rtl w:val="0"/>
      </w:rPr>
      <w:tab/>
      <w:tab/>
      <w:tab/>
      <w:t xml:space="preserve"> </w:t>
      <w:tab/>
      <w:tab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rPr/>
    </w:pPr>
    <w:r w:rsidDel="00000000" w:rsidR="00000000" w:rsidRPr="00000000">
      <w:rPr/>
      <w:drawing>
        <wp:inline distB="0" distT="0" distL="114300" distR="114300">
          <wp:extent cx="1466850" cy="8509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-8042" l="0" r="0" t="-2671"/>
                  <a:stretch>
                    <a:fillRect/>
                  </a:stretch>
                </pic:blipFill>
                <pic:spPr>
                  <a:xfrm>
                    <a:off x="0" y="0"/>
                    <a:ext cx="146685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720" w:line="240" w:lineRule="auto"/>
      <w:jc w:val="center"/>
      <w:rPr>
        <w:rFonts w:ascii="Comic Sans MS" w:cs="Comic Sans MS" w:eastAsia="Comic Sans MS" w:hAnsi="Comic Sans MS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hyperlink" Target="http://traveltrade.exotravel.com/booking-conditions" TargetMode="Externa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hyperlink" Target="http://traveltrade.exotravel.com/booking-conditions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otravel.com/agent-hub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